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/>
          <w:sz w:val="22"/>
          <w:szCs w:val="22"/>
        </w:rPr>
      </w:pPr>
      <w:r>
        <w:rPr>
          <w:rFonts w:eastAsia="Arial Unicode MS" w:cs="Arial" w:ascii="Arial" w:hAnsi="Arial"/>
          <w:kern w:val="2"/>
          <w:sz w:val="22"/>
          <w:szCs w:val="22"/>
          <w:lang w:eastAsia="ar-SA"/>
        </w:rPr>
        <w:t>PAOLA ANDREA OSORIO CASTRO</w:t>
      </w:r>
    </w:p>
    <w:p>
      <w:pPr>
        <w:pStyle w:val="Normal"/>
        <w:spacing w:lineRule="auto" w:line="240"/>
        <w:jc w:val="both"/>
        <w:rPr>
          <w:rFonts w:ascii="Arial" w:hAnsi="Arial"/>
          <w:sz w:val="22"/>
          <w:szCs w:val="22"/>
        </w:rPr>
      </w:pPr>
      <w:r>
        <w:rPr>
          <w:rFonts w:eastAsia="Arial Unicode MS" w:cs="Arial" w:ascii="Arial" w:hAnsi="Arial"/>
          <w:kern w:val="2"/>
          <w:sz w:val="22"/>
          <w:szCs w:val="22"/>
          <w:lang w:eastAsia="ar-SA"/>
        </w:rPr>
        <w:t>Profesional Universitario</w:t>
      </w:r>
    </w:p>
    <w:p>
      <w:pPr>
        <w:pStyle w:val="Normal"/>
        <w:spacing w:lineRule="auto" w:line="240"/>
        <w:jc w:val="both"/>
        <w:rPr>
          <w:rFonts w:ascii="Arial" w:hAnsi="Arial"/>
          <w:sz w:val="22"/>
          <w:szCs w:val="22"/>
        </w:rPr>
      </w:pPr>
      <w:r>
        <w:rPr>
          <w:rFonts w:eastAsia="Arial Unicode MS" w:cs="Arial" w:ascii="Arial" w:hAnsi="Arial"/>
          <w:kern w:val="2"/>
          <w:sz w:val="22"/>
          <w:szCs w:val="22"/>
          <w:lang w:eastAsia="ar-SA"/>
        </w:rPr>
        <w:t>Unidad Ejecutora de Salud Ambiental Ladera</w:t>
      </w:r>
    </w:p>
    <w:p>
      <w:pPr>
        <w:pStyle w:val="Normal"/>
        <w:spacing w:lineRule="auto" w:line="24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Cali</w:t>
      </w:r>
    </w:p>
    <w:p>
      <w:pPr>
        <w:pStyle w:val="Normal"/>
        <w:spacing w:lineRule="auto" w:line="24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24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Asunto: Respuesta a _ Traslado de solicitud de visita de control e inspección por mal mantenimiento de piscina.</w:t>
      </w:r>
    </w:p>
    <w:p>
      <w:pPr>
        <w:pStyle w:val="Normal"/>
        <w:spacing w:lineRule="auto" w:line="24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4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shd w:fill="FFFFFF" w:val="clear"/>
        </w:rPr>
        <w:t>De manera atenta en respuesta a solicitud No.202441450200009344,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</w:rPr>
        <w:t xml:space="preserve"> se comunica en referencia al asunto,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2"/>
          <w:szCs w:val="22"/>
          <w:u w:val="none"/>
          <w:lang w:val="es-CO" w:eastAsia="hi-IN" w:bidi="ar-SA"/>
        </w:rPr>
        <w:t>q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</w:rPr>
        <w:t xml:space="preserve">ue el día 21 de mayo del 2024 el técnico área de salud Walter Correa Mercado, se desplazo al lugar relacionado en la petición, ubicado en la Calle 22A # 121- 200 para atender la solicitud de inspección a piscina en vivienda que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2"/>
          <w:szCs w:val="22"/>
          <w:u w:val="none"/>
          <w:lang w:val="es-CO" w:eastAsia="hi-IN" w:bidi="ar-SA"/>
        </w:rPr>
        <w:t>limita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</w:rPr>
        <w:t xml:space="preserve"> con el conjunto residencial Ferrara Club House por mal mantenimiento, pero la visita no fue efectiva, ya que a pesar de insistir varias veces nadie atendió. ( se anexa el acta de visita No. 29969)</w:t>
      </w:r>
    </w:p>
    <w:p>
      <w:pPr>
        <w:pStyle w:val="Normal"/>
        <w:spacing w:lineRule="auto" w:line="24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</w:rPr>
        <w:t xml:space="preserve">Teniendo en cuenta lo anterior, y </w:t>
      </w:r>
      <w:r>
        <w:rPr>
          <w:rFonts w:eastAsia="Arial Unicode MS" w:cs="Times New Roman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2"/>
          <w:sz w:val="22"/>
          <w:szCs w:val="22"/>
          <w:u w:val="none"/>
          <w:effect w:val="none"/>
          <w:shd w:fill="auto" w:val="clear"/>
          <w:lang w:val="es-CO" w:eastAsia="ar-SA" w:bidi="ar-SA"/>
        </w:rPr>
        <w:t xml:space="preserve">al tratarse de un predio privado,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2"/>
          <w:szCs w:val="22"/>
          <w:u w:val="none"/>
          <w:lang w:val="es-CO" w:eastAsia="ar-SA" w:bidi="ar-SA"/>
        </w:rPr>
        <w:t xml:space="preserve">me permito informar 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2"/>
          <w:szCs w:val="22"/>
          <w:u w:val="none"/>
          <w:effect w:val="none"/>
          <w:shd w:fill="auto" w:val="clear"/>
          <w:lang w:val="es-ES" w:eastAsia="ar-SA" w:bidi="ar-SA"/>
        </w:rPr>
        <w:t>que se da traslado a Secretaria de Seguridad y Justicia, con el propósito de que se realicen las actuaciones pertinentes, en atención a lo establecido en la Ley 1801 de 2016:</w:t>
      </w:r>
    </w:p>
    <w:p>
      <w:pPr>
        <w:pStyle w:val="Normal"/>
        <w:widowControl w:val="false"/>
        <w:tabs>
          <w:tab w:val="clear" w:pos="709"/>
          <w:tab w:val="left" w:pos="390" w:leader="none"/>
        </w:tabs>
        <w:suppressAutoHyphens w:val="true"/>
        <w:bidi w:val="0"/>
        <w:spacing w:before="0" w:after="0"/>
        <w:ind w:left="397" w:right="0" w:hanging="0"/>
        <w:jc w:val="both"/>
        <w:rPr/>
      </w:pPr>
      <w:r>
        <w:rPr>
          <w:rFonts w:cs="Arial" w:ascii="Arial" w:hAnsi="Arial"/>
          <w:sz w:val="20"/>
          <w:szCs w:val="20"/>
        </w:rPr>
        <w:t>“</w:t>
      </w:r>
      <w:r>
        <w:rPr>
          <w:rFonts w:cs="Arial" w:ascii="Arial" w:hAnsi="Arial"/>
          <w:sz w:val="20"/>
          <w:szCs w:val="20"/>
        </w:rPr>
        <w:t>Artículo 111. Comportamientos contrarios a la limpieza y recolección de residuos y escombros y malas prácticas habitacionales. Los siguientes comportamientos son contrarios a la habitabilidad, limpieza y recolección de residuos y escombros y por lo tanto no deben efectuarse: (…)</w:t>
      </w:r>
    </w:p>
    <w:p>
      <w:pPr>
        <w:pStyle w:val="LOnormal"/>
        <w:widowControl w:val="false"/>
        <w:suppressAutoHyphens w:val="true"/>
        <w:bidi w:val="0"/>
        <w:spacing w:lineRule="auto" w:line="240" w:before="0" w:after="120"/>
        <w:ind w:left="397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>14. Permitir la presencia de vectores y/o no realizar las prácticas adecuadas para evitar la proliferación de los mismos en predios urbanos.</w:t>
      </w:r>
    </w:p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</w:rPr>
        <w:t xml:space="preserve">De esta manera,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2"/>
          <w:szCs w:val="22"/>
          <w:u w:val="none"/>
          <w:lang w:val="es-CO" w:eastAsia="hi-IN" w:bidi="ar-SA"/>
        </w:rPr>
        <w:t>se da respuesta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</w:rPr>
        <w:t xml:space="preserve"> a su solicitud, no obstante, estaremos atentos en caso de requerir información adicional.</w:t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</w:rPr>
        <w:t>Atentamente,</w:t>
      </w:r>
    </w:p>
    <w:p>
      <w:pPr>
        <w:pStyle w:val="LOnormal"/>
        <w:widowControl/>
        <w:spacing w:lineRule="auto" w:line="240"/>
        <w:rPr>
          <w:rFonts w:ascii="Arial" w:hAnsi="Arial"/>
          <w:sz w:val="22"/>
          <w:szCs w:val="22"/>
        </w:rPr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Responsable Programa de Prevención y Control ETV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  <w:t xml:space="preserve">Anexos: </w:t>
      </w:r>
      <w:r>
        <w:rPr>
          <w:rFonts w:cs="Arial" w:ascii="Arial" w:hAnsi="Arial"/>
          <w:sz w:val="16"/>
          <w:szCs w:val="16"/>
          <w:lang w:val="es-ES"/>
        </w:rPr>
        <w:t>(pdf)  acta de visita No. 29969.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  <w:t xml:space="preserve">cc. Nelson Lopez Arango- </w:t>
      </w: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>admonferraraclubhouse@gmail.com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Proyectó: Clara Inés Solis Sandoval – Contratista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>Dahiana Quintero Echeverry</w:t>
      </w:r>
      <w:r>
        <w:rPr>
          <w:rFonts w:cs="Arial" w:ascii="Arial" w:hAnsi="Arial"/>
          <w:sz w:val="16"/>
          <w:szCs w:val="16"/>
          <w:lang w:val="es-ES"/>
        </w:rPr>
        <w:t xml:space="preserve">-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Contratista </w:t>
      </w:r>
    </w:p>
    <w:p>
      <w:pPr>
        <w:pStyle w:val="NormalWeb"/>
        <w:suppressAutoHyphens w:val="true"/>
        <w:spacing w:lineRule="auto" w:line="240" w:beforeAutospacing="0" w:before="109" w:after="57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lineRule="auto" w:line="240" w:beforeAutospacing="0" w:before="0" w:after="0"/>
        <w:jc w:val="both"/>
        <w:rPr/>
      </w:pPr>
      <w:hyperlink r:id="rId3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0" w:name="_GoBack"/>
        <w:bookmarkEnd w:id="0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pt;height:0.4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110" cy="1022350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0440" cy="1021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*202541450200003314*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202541450200003314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2025-02-13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4145.020.13.1.953.000331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202441450200009344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pt;height:80.4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*202541450200003314*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202541450200003314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2025-02-13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4145.020.13.1.953.000331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202441450200009344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Application>LibreOffice/7.0.3.1$Windows_X86_64 LibreOffice_project/d7547858d014d4cf69878db179d326fc3483e082</Application>
  <Pages>1</Pages>
  <Words>346</Words>
  <Characters>2050</Characters>
  <CharactersWithSpaces>2374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2025-02-13T15:59:56Z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